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631"/>
        <w:tblW w:w="10670" w:type="dxa"/>
        <w:tblLook w:val="01E0" w:firstRow="1" w:lastRow="1" w:firstColumn="1" w:lastColumn="1" w:noHBand="0" w:noVBand="0"/>
      </w:tblPr>
      <w:tblGrid>
        <w:gridCol w:w="5495"/>
        <w:gridCol w:w="5175"/>
      </w:tblGrid>
      <w:tr w:rsidR="004B325E" w:rsidTr="000B22CC">
        <w:trPr>
          <w:trHeight w:val="324"/>
        </w:trPr>
        <w:tc>
          <w:tcPr>
            <w:tcW w:w="5495" w:type="dxa"/>
            <w:hideMark/>
          </w:tcPr>
          <w:p w:rsidR="004B325E" w:rsidRDefault="004B325E" w:rsidP="005E594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73D09B4A" wp14:editId="24E24C03">
                  <wp:extent cx="466725" cy="457200"/>
                  <wp:effectExtent l="0" t="0" r="9525" b="0"/>
                  <wp:docPr id="2" name="Εικόνα 2" descr="Περιγραφή: 7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7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FFFFFF"/>
                            </a:fgClr>
                            <a:bgClr>
                              <a:srgbClr val="0000FF"/>
                            </a:bgClr>
                          </a:patt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:rsidR="004B325E" w:rsidRPr="004026DC" w:rsidRDefault="004B325E" w:rsidP="004B325E">
            <w:pPr>
              <w:tabs>
                <w:tab w:val="left" w:pos="7088"/>
                <w:tab w:val="left" w:pos="8222"/>
              </w:tabs>
              <w:ind w:left="72"/>
              <w:jc w:val="center"/>
              <w:outlineLvl w:val="0"/>
              <w:rPr>
                <w:rFonts w:ascii="Calibri" w:eastAsia="Times New Roman" w:hAnsi="Calibri" w:cs="Arial"/>
                <w:lang w:val="en-US"/>
              </w:rPr>
            </w:pPr>
          </w:p>
          <w:p w:rsidR="004B325E" w:rsidRDefault="004B325E" w:rsidP="004B325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4B325E" w:rsidTr="000B22CC">
        <w:trPr>
          <w:trHeight w:val="156"/>
        </w:trPr>
        <w:tc>
          <w:tcPr>
            <w:tcW w:w="5495" w:type="dxa"/>
            <w:hideMark/>
          </w:tcPr>
          <w:p w:rsidR="004B325E" w:rsidRDefault="004B325E" w:rsidP="005E5941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ΕΛΛΗΝΙΚΗ ΔΗΜΟΚΡΑΤΙΑ</w:t>
            </w:r>
          </w:p>
        </w:tc>
        <w:tc>
          <w:tcPr>
            <w:tcW w:w="5175" w:type="dxa"/>
            <w:hideMark/>
          </w:tcPr>
          <w:p w:rsidR="004B325E" w:rsidRPr="004B325E" w:rsidRDefault="004B325E" w:rsidP="005E5941">
            <w:pPr>
              <w:tabs>
                <w:tab w:val="left" w:pos="1463"/>
              </w:tabs>
              <w:spacing w:line="276" w:lineRule="auto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                    </w:t>
            </w:r>
            <w:r>
              <w:rPr>
                <w:b/>
                <w:lang w:eastAsia="en-US"/>
              </w:rPr>
              <w:t>Αθήνα</w:t>
            </w:r>
            <w:r w:rsidR="00584783">
              <w:rPr>
                <w:b/>
                <w:lang w:val="en-US" w:eastAsia="en-US"/>
              </w:rPr>
              <w:t xml:space="preserve">  </w:t>
            </w:r>
            <w:r w:rsidR="00584783">
              <w:rPr>
                <w:b/>
                <w:lang w:eastAsia="en-US"/>
              </w:rPr>
              <w:t xml:space="preserve"> 20</w:t>
            </w:r>
            <w:r>
              <w:rPr>
                <w:b/>
                <w:lang w:val="en-US" w:eastAsia="en-US"/>
              </w:rPr>
              <w:t>-05-2015</w:t>
            </w:r>
          </w:p>
        </w:tc>
      </w:tr>
      <w:tr w:rsidR="004B325E" w:rsidTr="000B22CC">
        <w:trPr>
          <w:trHeight w:val="156"/>
        </w:trPr>
        <w:tc>
          <w:tcPr>
            <w:tcW w:w="5495" w:type="dxa"/>
            <w:hideMark/>
          </w:tcPr>
          <w:p w:rsidR="00737304" w:rsidRPr="00CA277C" w:rsidRDefault="004B325E" w:rsidP="00CB21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ΥΠΟΥΡΓΕΙΟ ΠΟΛΙΤΙΣΜΟΥ, ΠΑΙΔΕΙΑΣ ΚΑΙ ΘΡΗΣΚΕΥΜΑΤΩΝ</w:t>
            </w:r>
          </w:p>
          <w:p w:rsidR="00CB216F" w:rsidRPr="00CA277C" w:rsidRDefault="00CB216F" w:rsidP="00CB216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………..</w:t>
            </w:r>
          </w:p>
          <w:p w:rsidR="00737304" w:rsidRPr="00843481" w:rsidRDefault="00CB216F" w:rsidP="000B22CC">
            <w:pPr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277C">
              <w:rPr>
                <w:b/>
                <w:bCs/>
                <w:sz w:val="21"/>
                <w:szCs w:val="21"/>
                <w:lang w:eastAsia="en-US"/>
              </w:rPr>
              <w:t xml:space="preserve">ΠΕΡΙΦΕΡΕΙΑΚΗ ΔΙΕΥΘΥΝΣΗ Π.Ε. &amp; Δ.Ε. </w:t>
            </w:r>
            <w:r w:rsidR="000B22CC" w:rsidRPr="00CA277C">
              <w:rPr>
                <w:b/>
                <w:bCs/>
                <w:sz w:val="21"/>
                <w:szCs w:val="21"/>
                <w:lang w:eastAsia="en-US"/>
              </w:rPr>
              <w:t xml:space="preserve"> ΕΚΠΑΙΔΕΥΣΗΣ </w:t>
            </w:r>
            <w:r w:rsidRPr="00CA277C">
              <w:rPr>
                <w:b/>
                <w:bCs/>
                <w:sz w:val="21"/>
                <w:szCs w:val="21"/>
                <w:lang w:eastAsia="en-US"/>
              </w:rPr>
              <w:t>ΑΤΤΙΚΗΣ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</w:p>
          <w:p w:rsidR="00737304" w:rsidRPr="00CA277C" w:rsidRDefault="00737304" w:rsidP="00CB216F">
            <w:pPr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ΥΠΗΡΕΣΙΑ ΔΙΟΙΚΗΤΙΚΗΣ &amp; ΟΙΚΟΝΟΜΙΚΗΣ ΥΠΟΣΤΗΡΙΞΗΣ</w:t>
            </w:r>
          </w:p>
          <w:p w:rsidR="00737304" w:rsidRPr="00CA277C" w:rsidRDefault="00737304" w:rsidP="00CB216F">
            <w:pPr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ΤΜΗΜΑ  Α΄</w:t>
            </w:r>
          </w:p>
          <w:p w:rsidR="00737304" w:rsidRPr="00CA277C" w:rsidRDefault="00737304" w:rsidP="00CB216F">
            <w:pPr>
              <w:jc w:val="center"/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…………</w:t>
            </w:r>
          </w:p>
          <w:p w:rsidR="00C07089" w:rsidRPr="00CA277C" w:rsidRDefault="00C07089" w:rsidP="00CB21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A277C">
              <w:rPr>
                <w:sz w:val="22"/>
                <w:szCs w:val="22"/>
                <w:lang w:eastAsia="en-US"/>
              </w:rPr>
              <w:t>Ταχ</w:t>
            </w:r>
            <w:proofErr w:type="spellEnd"/>
            <w:r w:rsidRPr="00CA277C">
              <w:rPr>
                <w:sz w:val="22"/>
                <w:szCs w:val="22"/>
                <w:lang w:eastAsia="en-US"/>
              </w:rPr>
              <w:t>. Δ/</w:t>
            </w:r>
            <w:proofErr w:type="spellStart"/>
            <w:r w:rsidRPr="00CA277C">
              <w:rPr>
                <w:sz w:val="22"/>
                <w:szCs w:val="22"/>
                <w:lang w:eastAsia="en-US"/>
              </w:rPr>
              <w:t>νση</w:t>
            </w:r>
            <w:proofErr w:type="spellEnd"/>
            <w:r w:rsidRPr="00CA277C">
              <w:rPr>
                <w:sz w:val="22"/>
                <w:szCs w:val="22"/>
                <w:lang w:eastAsia="en-US"/>
              </w:rPr>
              <w:t>: Αν. Τσόχα 15 - 17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Τ.Κ. – Πόλη: 11521 - Αθήνα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 xml:space="preserve">E – </w:t>
            </w:r>
            <w:proofErr w:type="spellStart"/>
            <w:r w:rsidRPr="00CA277C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CA277C">
              <w:rPr>
                <w:sz w:val="22"/>
                <w:szCs w:val="22"/>
                <w:lang w:eastAsia="en-US"/>
              </w:rPr>
              <w:t>:    : mail@attik.pde.sch.gr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Πληροφορίες:  Αλ. Σαρδέλη</w:t>
            </w:r>
          </w:p>
          <w:p w:rsidR="00737304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r w:rsidRPr="00CA277C">
              <w:rPr>
                <w:sz w:val="22"/>
                <w:szCs w:val="22"/>
                <w:lang w:eastAsia="en-US"/>
              </w:rPr>
              <w:t>Τηλέφωνο: 210 - 6450204</w:t>
            </w:r>
          </w:p>
          <w:p w:rsidR="004B325E" w:rsidRPr="00CA277C" w:rsidRDefault="00737304" w:rsidP="00CB216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A277C">
              <w:rPr>
                <w:sz w:val="22"/>
                <w:szCs w:val="22"/>
                <w:lang w:eastAsia="en-US"/>
              </w:rPr>
              <w:t>Fax</w:t>
            </w:r>
            <w:proofErr w:type="spellEnd"/>
            <w:r w:rsidRPr="00CA277C">
              <w:rPr>
                <w:sz w:val="22"/>
                <w:szCs w:val="22"/>
                <w:lang w:eastAsia="en-US"/>
              </w:rPr>
              <w:t>:            210 - 6450298</w:t>
            </w:r>
          </w:p>
        </w:tc>
        <w:tc>
          <w:tcPr>
            <w:tcW w:w="5175" w:type="dxa"/>
          </w:tcPr>
          <w:p w:rsidR="004B325E" w:rsidRPr="003F06EA" w:rsidRDefault="004B325E" w:rsidP="005E5941">
            <w:pPr>
              <w:spacing w:line="276" w:lineRule="auto"/>
              <w:rPr>
                <w:b/>
                <w:lang w:val="en-US" w:eastAsia="en-US"/>
              </w:rPr>
            </w:pPr>
            <w:r w:rsidRPr="00CA277C">
              <w:rPr>
                <w:b/>
                <w:lang w:eastAsia="en-US"/>
              </w:rPr>
              <w:t xml:space="preserve">                        Αρ. </w:t>
            </w:r>
            <w:proofErr w:type="spellStart"/>
            <w:r w:rsidRPr="00CA277C">
              <w:rPr>
                <w:b/>
                <w:lang w:eastAsia="en-US"/>
              </w:rPr>
              <w:t>Πρωτ</w:t>
            </w:r>
            <w:proofErr w:type="spellEnd"/>
            <w:r w:rsidRPr="00CA277C">
              <w:rPr>
                <w:b/>
                <w:lang w:eastAsia="en-US"/>
              </w:rPr>
              <w:t>.:</w:t>
            </w:r>
            <w:r w:rsidRPr="00CA277C">
              <w:rPr>
                <w:b/>
                <w:lang w:val="en-US" w:eastAsia="en-US"/>
              </w:rPr>
              <w:t xml:space="preserve"> </w:t>
            </w:r>
            <w:r w:rsidRPr="00CA277C">
              <w:rPr>
                <w:b/>
                <w:lang w:eastAsia="en-US"/>
              </w:rPr>
              <w:t>Φ</w:t>
            </w:r>
            <w:r w:rsidRPr="00CA277C">
              <w:rPr>
                <w:b/>
                <w:lang w:val="en-US" w:eastAsia="en-US"/>
              </w:rPr>
              <w:t>23</w:t>
            </w:r>
            <w:r w:rsidRPr="00CA277C">
              <w:rPr>
                <w:b/>
                <w:lang w:eastAsia="en-US"/>
              </w:rPr>
              <w:t>/</w:t>
            </w:r>
            <w:r w:rsidR="003F06EA">
              <w:rPr>
                <w:b/>
                <w:lang w:val="en-US" w:eastAsia="en-US"/>
              </w:rPr>
              <w:t>5936</w:t>
            </w:r>
          </w:p>
          <w:p w:rsidR="00737304" w:rsidRDefault="00737304" w:rsidP="005E5941">
            <w:pPr>
              <w:spacing w:line="276" w:lineRule="auto"/>
              <w:rPr>
                <w:b/>
                <w:lang w:eastAsia="en-US"/>
              </w:rPr>
            </w:pPr>
          </w:p>
          <w:p w:rsidR="00AD5D7C" w:rsidRDefault="00AD5D7C" w:rsidP="005E5941">
            <w:pPr>
              <w:spacing w:line="276" w:lineRule="auto"/>
              <w:rPr>
                <w:b/>
                <w:lang w:eastAsia="en-US"/>
              </w:rPr>
            </w:pPr>
          </w:p>
          <w:p w:rsidR="00AD5D7C" w:rsidRPr="00AD5D7C" w:rsidRDefault="00AD5D7C" w:rsidP="005E5941">
            <w:pPr>
              <w:spacing w:line="276" w:lineRule="auto"/>
              <w:rPr>
                <w:b/>
                <w:lang w:eastAsia="en-US"/>
              </w:rPr>
            </w:pPr>
          </w:p>
          <w:p w:rsidR="00737304" w:rsidRPr="00CA277C" w:rsidRDefault="000B22CC" w:rsidP="000B22CC">
            <w:pPr>
              <w:spacing w:line="276" w:lineRule="auto"/>
              <w:ind w:left="390" w:hanging="390"/>
              <w:rPr>
                <w:b/>
                <w:lang w:eastAsia="en-US"/>
              </w:rPr>
            </w:pPr>
            <w:r w:rsidRPr="00CA277C">
              <w:rPr>
                <w:b/>
                <w:lang w:val="en-US" w:eastAsia="en-US"/>
              </w:rPr>
              <w:t xml:space="preserve">            </w:t>
            </w:r>
            <w:r w:rsidRPr="00CA277C">
              <w:rPr>
                <w:b/>
                <w:lang w:eastAsia="en-US"/>
              </w:rPr>
              <w:t>ΠΡΟΣ:</w:t>
            </w:r>
          </w:p>
          <w:p w:rsidR="00737304" w:rsidRPr="00CA277C" w:rsidRDefault="00737304" w:rsidP="007373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b/>
                <w:lang w:eastAsia="ja-JP"/>
              </w:rPr>
              <w:t xml:space="preserve">  </w:t>
            </w: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Δ/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νσεις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Π.Ε. &amp; Δ.Ε. </w:t>
            </w:r>
            <w:r w:rsidR="006534E8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Αττικής</w:t>
            </w:r>
          </w:p>
          <w:p w:rsidR="00737304" w:rsidRPr="00CA277C" w:rsidRDefault="00737304" w:rsidP="007373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Σχολικές μονάδες Π/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θμιας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και Δ/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θμιας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Εκπ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/σης (μέσω των Δ/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νσεων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Π.Ε. και Δ.Ε. </w:t>
            </w:r>
            <w:r w:rsidR="006534E8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Αττικής</w:t>
            </w: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6534E8" w:rsidRPr="00CA277C" w:rsidRDefault="00737304" w:rsidP="006534E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Σχολικούς Συμβούλους Π.Ε και Δ.Ε. </w:t>
            </w:r>
            <w:r w:rsidR="006534E8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Αττικής</w:t>
            </w:r>
          </w:p>
          <w:p w:rsidR="00737304" w:rsidRPr="00CA277C" w:rsidRDefault="006534E8" w:rsidP="00CA277C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="00737304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737304" w:rsidRPr="00CA277C" w:rsidRDefault="00737304" w:rsidP="0073730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ΚΕΠΛΗΝΕΤ ΠΔΕ</w:t>
            </w:r>
            <w:r w:rsidR="00CA277C"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Αττικής</w:t>
            </w: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(μέσω των οικείων Δ/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νσεων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Εκπ</w:t>
            </w:r>
            <w:proofErr w:type="spellEnd"/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t>/σης)</w:t>
            </w:r>
            <w:r w:rsidRPr="00CA277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4B325E" w:rsidRPr="00CA277C" w:rsidRDefault="004B325E" w:rsidP="00CA277C">
            <w:pPr>
              <w:spacing w:line="360" w:lineRule="auto"/>
              <w:rPr>
                <w:b/>
                <w:lang w:eastAsia="ja-JP"/>
              </w:rPr>
            </w:pPr>
          </w:p>
        </w:tc>
      </w:tr>
    </w:tbl>
    <w:p w:rsidR="00C07089" w:rsidRPr="000B22CC" w:rsidRDefault="00C07089"/>
    <w:p w:rsidR="00C07089" w:rsidRPr="000B22CC" w:rsidRDefault="00C07089"/>
    <w:p w:rsidR="000B22CC" w:rsidRPr="000B22CC" w:rsidRDefault="00C07089" w:rsidP="000B22CC">
      <w:pPr>
        <w:ind w:left="-284"/>
        <w:jc w:val="both"/>
        <w:rPr>
          <w:b/>
        </w:rPr>
      </w:pPr>
      <w:r w:rsidRPr="000B22CC">
        <w:rPr>
          <w:b/>
        </w:rPr>
        <w:t>ΘΕΜΑ: «</w:t>
      </w:r>
      <w:bookmarkStart w:id="0" w:name="_GoBack"/>
      <w:r w:rsidRPr="000B22CC">
        <w:rPr>
          <w:b/>
        </w:rPr>
        <w:t>Περιφερειακός Διαγωνισμός Εκπαιδευτικής Ρομποτικής</w:t>
      </w:r>
      <w:r w:rsidR="0083724C">
        <w:rPr>
          <w:b/>
        </w:rPr>
        <w:t xml:space="preserve"> Αττικής</w:t>
      </w:r>
      <w:bookmarkEnd w:id="0"/>
      <w:r w:rsidR="00AD5D7C">
        <w:rPr>
          <w:b/>
        </w:rPr>
        <w:t>»</w:t>
      </w:r>
    </w:p>
    <w:p w:rsidR="00C07089" w:rsidRPr="000B22CC" w:rsidRDefault="003319F4" w:rsidP="000B22CC">
      <w:pPr>
        <w:ind w:left="-284"/>
        <w:jc w:val="both"/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>: 1276/Δ2/7-1-2015 Υ.ΠΑΙ.Θ</w:t>
      </w:r>
    </w:p>
    <w:p w:rsidR="000B22CC" w:rsidRDefault="00C07089" w:rsidP="00C07089">
      <w:pPr>
        <w:jc w:val="both"/>
      </w:pPr>
      <w:r>
        <w:tab/>
      </w:r>
      <w:r>
        <w:tab/>
      </w:r>
    </w:p>
    <w:p w:rsidR="00D3624F" w:rsidRPr="00D3624F" w:rsidRDefault="00584783" w:rsidP="00D3624F">
      <w:pPr>
        <w:spacing w:line="360" w:lineRule="auto"/>
        <w:ind w:left="-709"/>
        <w:jc w:val="both"/>
        <w:rPr>
          <w:b/>
        </w:rPr>
      </w:pPr>
      <w:r>
        <w:t xml:space="preserve"> </w:t>
      </w:r>
      <w:r w:rsidR="00D3624F" w:rsidRPr="00B263D4">
        <w:tab/>
      </w:r>
      <w:r>
        <w:t xml:space="preserve"> </w:t>
      </w:r>
      <w:r w:rsidR="00C07089">
        <w:t>Η Περιφερειακή Διεύθυνση Πρωτοβάθμιας και Δευτεροβάθμιας</w:t>
      </w:r>
      <w:r w:rsidR="003319F4">
        <w:t xml:space="preserve"> Εκπαίδευσης Αττικής</w:t>
      </w:r>
      <w:r w:rsidR="00C07089">
        <w:t xml:space="preserve"> θέτει υπό την αιγίδα της τον Περιφερειακό Διαγωνισμό Εκπαιδ</w:t>
      </w:r>
      <w:r w:rsidR="003319F4">
        <w:t>ευτικής Ρομποτικής Αττικής</w:t>
      </w:r>
      <w:r w:rsidR="004419A1">
        <w:t>,</w:t>
      </w:r>
      <w:r w:rsidR="00C07089">
        <w:t xml:space="preserve"> ο οποί</w:t>
      </w:r>
      <w:r w:rsidR="003319F4">
        <w:t xml:space="preserve">ος </w:t>
      </w:r>
      <w:r w:rsidR="0001475A">
        <w:t>θα διεξαχθεί</w:t>
      </w:r>
      <w:r w:rsidR="004419A1">
        <w:t xml:space="preserve"> </w:t>
      </w:r>
      <w:r w:rsidR="00D3624F">
        <w:t>το Σάββατο 4 Ιουλίου 2015</w:t>
      </w:r>
      <w:r w:rsidR="00D3624F" w:rsidRPr="00D3624F">
        <w:t>.</w:t>
      </w:r>
      <w:r w:rsidR="00494035">
        <w:t xml:space="preserve"> </w:t>
      </w:r>
      <w:r w:rsidR="00D3624F">
        <w:t>Οι ενδιαφερόμενοι μπορούν να αναζητήσουν πληροφορίες για τις λεπτομέρειες του  διαγωνισμού  στο δικτυακό τόπο</w:t>
      </w:r>
      <w:r w:rsidR="00D3624F" w:rsidRPr="00843481">
        <w:t xml:space="preserve"> </w:t>
      </w:r>
      <w:hyperlink r:id="rId7" w:history="1">
        <w:r w:rsidR="00D3624F" w:rsidRPr="00D3624F">
          <w:rPr>
            <w:rStyle w:val="Hyperlink"/>
            <w:color w:val="auto"/>
            <w:lang w:val="en-US"/>
          </w:rPr>
          <w:t>www</w:t>
        </w:r>
        <w:r w:rsidR="00D3624F" w:rsidRPr="00D3624F">
          <w:rPr>
            <w:rStyle w:val="Hyperlink"/>
            <w:color w:val="auto"/>
          </w:rPr>
          <w:t>.</w:t>
        </w:r>
        <w:r w:rsidR="00D3624F" w:rsidRPr="00D3624F">
          <w:rPr>
            <w:rStyle w:val="Hyperlink"/>
            <w:color w:val="auto"/>
            <w:lang w:val="en-US"/>
          </w:rPr>
          <w:t>wrohellas</w:t>
        </w:r>
        <w:r w:rsidR="00D3624F" w:rsidRPr="00D3624F">
          <w:rPr>
            <w:rStyle w:val="Hyperlink"/>
            <w:color w:val="auto"/>
          </w:rPr>
          <w:t>.</w:t>
        </w:r>
        <w:r w:rsidR="00D3624F" w:rsidRPr="00D3624F">
          <w:rPr>
            <w:rStyle w:val="Hyperlink"/>
            <w:color w:val="auto"/>
            <w:lang w:val="en-US"/>
          </w:rPr>
          <w:t>gr</w:t>
        </w:r>
      </w:hyperlink>
      <w:r w:rsidR="00D3624F" w:rsidRPr="00D3624F">
        <w:rPr>
          <w:u w:val="single"/>
        </w:rPr>
        <w:t>.</w:t>
      </w:r>
    </w:p>
    <w:p w:rsidR="00C07089" w:rsidRPr="00D3624F" w:rsidRDefault="00D3624F" w:rsidP="00D3624F">
      <w:pPr>
        <w:spacing w:line="360" w:lineRule="auto"/>
        <w:ind w:left="-709"/>
        <w:jc w:val="both"/>
        <w:rPr>
          <w:u w:val="single"/>
        </w:rPr>
      </w:pPr>
      <w:r w:rsidRPr="00D3624F">
        <w:t xml:space="preserve">      </w:t>
      </w:r>
      <w:r w:rsidR="00C07089">
        <w:t>Ο Περιφερειακός Δι</w:t>
      </w:r>
      <w:r w:rsidR="003319F4">
        <w:t xml:space="preserve">αγωνισμός </w:t>
      </w:r>
      <w:r w:rsidR="0000574F">
        <w:t xml:space="preserve"> </w:t>
      </w:r>
      <w:r w:rsidR="003319F4">
        <w:t xml:space="preserve">λειτουργεί </w:t>
      </w:r>
      <w:r w:rsidR="00C07089">
        <w:t xml:space="preserve"> ως προκριματικός του 7ου Πανελλήνιου Διαγωνισμού</w:t>
      </w:r>
      <w:r w:rsidR="00B263D4">
        <w:t>,</w:t>
      </w:r>
      <w:r w:rsidR="00F14CA0">
        <w:t xml:space="preserve"> που</w:t>
      </w:r>
      <w:r w:rsidR="00C07089">
        <w:t xml:space="preserve"> τελεί υπό την αιγίδα του Υπουργείου Παιδείας κα</w:t>
      </w:r>
      <w:r w:rsidR="0000574F">
        <w:t xml:space="preserve">ι Θρησκευμάτων </w:t>
      </w:r>
      <w:r w:rsidR="004C091C">
        <w:t>(σχετικό έγγραφο)</w:t>
      </w:r>
      <w:r w:rsidR="00A91D3D">
        <w:t xml:space="preserve"> και αποτελεί το βήμα</w:t>
      </w:r>
      <w:r w:rsidR="00C07089">
        <w:t xml:space="preserve"> </w:t>
      </w:r>
      <w:r w:rsidR="00A91D3D">
        <w:t xml:space="preserve">για </w:t>
      </w:r>
      <w:r w:rsidR="00C07089">
        <w:t>την Παγκόσμια Ολυμπιάδα Εκπαιδευτικής Ρομποτικής</w:t>
      </w:r>
      <w:r w:rsidR="0000574F">
        <w:t xml:space="preserve"> </w:t>
      </w:r>
      <w:r w:rsidR="00B25C8D">
        <w:t>στη</w:t>
      </w:r>
      <w:r w:rsidR="00A91D3D" w:rsidRPr="004C091C">
        <w:t xml:space="preserve"> Ντόχα του Κ</w:t>
      </w:r>
      <w:r w:rsidR="00B263D4">
        <w:t>ατάρ</w:t>
      </w:r>
      <w:r w:rsidR="00A91D3D" w:rsidRPr="004C091C">
        <w:t xml:space="preserve"> από τις 6 έως τις 8 Νοεμβρίου</w:t>
      </w:r>
      <w:r w:rsidR="00377947">
        <w:t xml:space="preserve"> 2015.</w:t>
      </w:r>
    </w:p>
    <w:p w:rsidR="00691E15" w:rsidRPr="00584783" w:rsidRDefault="00843481" w:rsidP="0059111C">
      <w:pPr>
        <w:spacing w:line="360" w:lineRule="auto"/>
        <w:ind w:left="-709"/>
        <w:jc w:val="both"/>
      </w:pPr>
      <w:r w:rsidRPr="00843481">
        <w:t xml:space="preserve">       </w:t>
      </w:r>
      <w:r w:rsidR="00C07089">
        <w:t xml:space="preserve">Για την ενημέρωση των εκπαιδευτικών </w:t>
      </w:r>
      <w:r w:rsidR="00D728A6">
        <w:t xml:space="preserve">και των μαθητών </w:t>
      </w:r>
      <w:r w:rsidR="00C07089">
        <w:t>που επιθυμούν να συμμετάσχουν</w:t>
      </w:r>
      <w:r w:rsidR="00584783">
        <w:t>,</w:t>
      </w:r>
      <w:r w:rsidR="00C07089">
        <w:t xml:space="preserve"> θα πραγματοποιηθούν </w:t>
      </w:r>
      <w:proofErr w:type="spellStart"/>
      <w:r w:rsidR="00C07089">
        <w:t>workshop</w:t>
      </w:r>
      <w:proofErr w:type="spellEnd"/>
      <w:r w:rsidR="00D728A6">
        <w:rPr>
          <w:lang w:val="en-US"/>
        </w:rPr>
        <w:t>s</w:t>
      </w:r>
      <w:r w:rsidR="00584783">
        <w:t xml:space="preserve">, ώστε </w:t>
      </w:r>
      <w:r w:rsidR="00B263D4">
        <w:t xml:space="preserve">οι ενδιαφερόμενοι </w:t>
      </w:r>
      <w:r w:rsidR="00584783">
        <w:t xml:space="preserve">να αποκτήσουν </w:t>
      </w:r>
      <w:r w:rsidR="00B263D4">
        <w:t xml:space="preserve"> τα κατάλληλα εφόδια </w:t>
      </w:r>
      <w:r w:rsidR="00584783">
        <w:t xml:space="preserve"> για τέτοιου είδους διοργανώσεις.</w:t>
      </w:r>
    </w:p>
    <w:p w:rsidR="004B325E" w:rsidRPr="00C07089" w:rsidRDefault="004B325E" w:rsidP="00C76B5D">
      <w:pPr>
        <w:ind w:right="-58"/>
      </w:pPr>
    </w:p>
    <w:p w:rsidR="004B325E" w:rsidRPr="00FD02A2" w:rsidRDefault="004B325E" w:rsidP="004B325E">
      <w:pPr>
        <w:ind w:right="-58"/>
        <w:jc w:val="both"/>
      </w:pPr>
      <w:r>
        <w:t xml:space="preserve">                                                                      </w:t>
      </w:r>
      <w:r w:rsidRPr="00737967">
        <w:rPr>
          <w:rFonts w:ascii="Arial" w:eastAsia="Times New Roman" w:hAnsi="Arial" w:cs="Arial"/>
          <w:b/>
          <w:sz w:val="22"/>
          <w:szCs w:val="22"/>
        </w:rPr>
        <w:t xml:space="preserve"> Ο ΠΕΡΙΦΕΡΕΙΑΚΟΣ ΔΙΕΥΘΥΝΤΗΣ</w:t>
      </w:r>
    </w:p>
    <w:p w:rsidR="004B325E" w:rsidRPr="00737967" w:rsidRDefault="004B325E" w:rsidP="004B325E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37967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ΕΚΠΑΙΔΕΥΣΗΣ ΑΤΤΙΚΗΣ</w:t>
      </w:r>
    </w:p>
    <w:p w:rsidR="00691E15" w:rsidRPr="00737967" w:rsidRDefault="00691E15" w:rsidP="0059111C">
      <w:pPr>
        <w:rPr>
          <w:rFonts w:ascii="Arial" w:eastAsia="Times New Roman" w:hAnsi="Arial" w:cs="Arial"/>
          <w:b/>
          <w:sz w:val="22"/>
          <w:szCs w:val="22"/>
        </w:rPr>
      </w:pPr>
    </w:p>
    <w:p w:rsidR="004B325E" w:rsidRDefault="004B325E" w:rsidP="004B325E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37967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AD5D7C" w:rsidRPr="00737967" w:rsidRDefault="00AD5D7C" w:rsidP="004B325E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4B325E" w:rsidRPr="00737967" w:rsidRDefault="004B325E" w:rsidP="004B325E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7967">
        <w:rPr>
          <w:rFonts w:eastAsia="Times New Roman"/>
          <w:color w:val="000000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b/>
          <w:sz w:val="22"/>
          <w:szCs w:val="22"/>
        </w:rPr>
        <w:t>ΧΑΡΑΛΑΜΠΟΣ ΛΟΝΤΟΣ</w:t>
      </w:r>
    </w:p>
    <w:p w:rsidR="004B325E" w:rsidRDefault="004B325E" w:rsidP="004B325E">
      <w:pPr>
        <w:jc w:val="both"/>
        <w:rPr>
          <w:sz w:val="28"/>
          <w:szCs w:val="28"/>
        </w:rPr>
      </w:pPr>
    </w:p>
    <w:p w:rsidR="004B325E" w:rsidRDefault="004B325E" w:rsidP="004B325E"/>
    <w:p w:rsidR="004B325E" w:rsidRDefault="004B325E" w:rsidP="004B325E"/>
    <w:p w:rsidR="003C632E" w:rsidRPr="00E973E3" w:rsidRDefault="003C632E"/>
    <w:sectPr w:rsidR="003C632E" w:rsidRPr="00E97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5C"/>
    <w:multiLevelType w:val="hybridMultilevel"/>
    <w:tmpl w:val="5290F8B4"/>
    <w:lvl w:ilvl="0" w:tplc="C9D22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F"/>
    <w:rsid w:val="0000574F"/>
    <w:rsid w:val="0001475A"/>
    <w:rsid w:val="000B0FE0"/>
    <w:rsid w:val="000B22CC"/>
    <w:rsid w:val="003319F4"/>
    <w:rsid w:val="00377947"/>
    <w:rsid w:val="003C632E"/>
    <w:rsid w:val="003E45DD"/>
    <w:rsid w:val="003F06EA"/>
    <w:rsid w:val="004026DC"/>
    <w:rsid w:val="004419A1"/>
    <w:rsid w:val="00494035"/>
    <w:rsid w:val="00496711"/>
    <w:rsid w:val="004B325E"/>
    <w:rsid w:val="004C091C"/>
    <w:rsid w:val="00584783"/>
    <w:rsid w:val="0059111C"/>
    <w:rsid w:val="006534E8"/>
    <w:rsid w:val="00691E15"/>
    <w:rsid w:val="00696752"/>
    <w:rsid w:val="00736A68"/>
    <w:rsid w:val="00737304"/>
    <w:rsid w:val="008305E6"/>
    <w:rsid w:val="0083724C"/>
    <w:rsid w:val="00843481"/>
    <w:rsid w:val="00942F94"/>
    <w:rsid w:val="00A91D3D"/>
    <w:rsid w:val="00A91F32"/>
    <w:rsid w:val="00AD5D7C"/>
    <w:rsid w:val="00B0518F"/>
    <w:rsid w:val="00B25C8D"/>
    <w:rsid w:val="00B263D4"/>
    <w:rsid w:val="00B270AC"/>
    <w:rsid w:val="00C07089"/>
    <w:rsid w:val="00C76B5D"/>
    <w:rsid w:val="00CA277C"/>
    <w:rsid w:val="00CB216F"/>
    <w:rsid w:val="00CB605E"/>
    <w:rsid w:val="00D3624F"/>
    <w:rsid w:val="00D728A6"/>
    <w:rsid w:val="00DB1056"/>
    <w:rsid w:val="00E973E3"/>
    <w:rsid w:val="00F14CA0"/>
    <w:rsid w:val="00F505ED"/>
    <w:rsid w:val="00F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32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25E"/>
    <w:pPr>
      <w:ind w:left="720"/>
      <w:contextualSpacing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6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605E"/>
    <w:rPr>
      <w:rFonts w:ascii="Times New Roman" w:eastAsia="MS Mincho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32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25E"/>
    <w:pPr>
      <w:ind w:left="720"/>
      <w:contextualSpacing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6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605E"/>
    <w:rPr>
      <w:rFonts w:ascii="Times New Roman" w:eastAsia="MS Mincho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rohell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ΧΑΤΖΗ</dc:creator>
  <cp:lastModifiedBy>hp</cp:lastModifiedBy>
  <cp:revision>2</cp:revision>
  <cp:lastPrinted>2015-05-20T05:09:00Z</cp:lastPrinted>
  <dcterms:created xsi:type="dcterms:W3CDTF">2015-05-21T13:05:00Z</dcterms:created>
  <dcterms:modified xsi:type="dcterms:W3CDTF">2015-05-21T13:05:00Z</dcterms:modified>
</cp:coreProperties>
</file>